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walkscore.com.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neighborhood/city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grocery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cetera?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walkscore.com.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average.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single-family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etc.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restaurants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97,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self-explanatory.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imagine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vacancy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paradise,"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rentals.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recognize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Craigslist,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Craigslist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paradise,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Craigslist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walkscore.com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Manhattan.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submarket,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paradise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advertise,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preliminary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evaluating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6.11 Demo of Walkscore.com (Completed  03/19/20)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22,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"https://www.rev.com/transcript-editor/Edit?token=Magv1ZK5tnY7B2USo6v0siWvQNvJ8eMfHquS4LgqwUNWmoDkQ2O9WNlPiJJ1nExVhdc2Zc_UU1yHqu8o39QYu-ffAok&amp;loadFrom=DocumentHeaderDeepLink"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